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 w:rsidRPr="00820FD4">
        <w:rPr>
          <w:sz w:val="24"/>
          <w:szCs w:val="24"/>
          <w:lang w:val="sr-Cyrl-CS"/>
        </w:rPr>
        <w:t>РЕПУБЛИКА СРБИЈА</w:t>
      </w:r>
      <w:r w:rsidRPr="00820FD4">
        <w:rPr>
          <w:sz w:val="24"/>
          <w:szCs w:val="24"/>
          <w:lang w:val="sr-Cyrl-CS"/>
        </w:rPr>
        <w:tab/>
      </w:r>
      <w:r w:rsidRPr="00820FD4">
        <w:rPr>
          <w:sz w:val="24"/>
          <w:szCs w:val="24"/>
          <w:lang w:val="sr-Cyrl-CS"/>
        </w:rPr>
        <w:tab/>
      </w:r>
      <w:r w:rsidRPr="00820FD4">
        <w:rPr>
          <w:sz w:val="24"/>
          <w:szCs w:val="24"/>
          <w:lang w:val="sr-Cyrl-CS"/>
        </w:rPr>
        <w:tab/>
      </w: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20FD4">
        <w:rPr>
          <w:sz w:val="24"/>
          <w:szCs w:val="24"/>
          <w:lang w:val="sr-Cyrl-CS"/>
        </w:rPr>
        <w:t>НАРОДНА СКУПШТИНА</w:t>
      </w: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20FD4">
        <w:rPr>
          <w:sz w:val="24"/>
          <w:szCs w:val="24"/>
        </w:rPr>
        <w:t>O</w:t>
      </w:r>
      <w:r w:rsidRPr="00820FD4">
        <w:rPr>
          <w:sz w:val="24"/>
          <w:szCs w:val="24"/>
          <w:lang w:val="sr-Cyrl-CS"/>
        </w:rPr>
        <w:t>дбор за административно-буџетска</w:t>
      </w: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20FD4">
        <w:rPr>
          <w:sz w:val="24"/>
          <w:szCs w:val="24"/>
          <w:lang w:val="sr-Cyrl-CS"/>
        </w:rPr>
        <w:t>и мандатно-имунитетска питања</w:t>
      </w: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820FD4">
        <w:rPr>
          <w:sz w:val="24"/>
          <w:szCs w:val="24"/>
          <w:lang w:val="sr-Cyrl-CS"/>
        </w:rPr>
        <w:t>2</w:t>
      </w:r>
      <w:r w:rsidRPr="00820FD4">
        <w:rPr>
          <w:sz w:val="24"/>
          <w:szCs w:val="24"/>
        </w:rPr>
        <w:t>1</w:t>
      </w:r>
      <w:r w:rsidRPr="00820FD4">
        <w:rPr>
          <w:sz w:val="24"/>
          <w:szCs w:val="24"/>
          <w:lang w:val="sr-Cyrl-CS"/>
        </w:rPr>
        <w:t xml:space="preserve"> Број: </w:t>
      </w:r>
      <w:r w:rsidRPr="00820FD4">
        <w:rPr>
          <w:sz w:val="24"/>
          <w:szCs w:val="24"/>
        </w:rPr>
        <w:t>013</w:t>
      </w:r>
      <w:r w:rsidRPr="00820FD4">
        <w:rPr>
          <w:sz w:val="24"/>
          <w:szCs w:val="24"/>
          <w:lang w:val="sr-Cyrl-CS"/>
        </w:rPr>
        <w:t>-1400</w:t>
      </w:r>
      <w:r w:rsidRPr="00820FD4">
        <w:rPr>
          <w:sz w:val="24"/>
          <w:szCs w:val="24"/>
        </w:rPr>
        <w:t>/14</w:t>
      </w: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20FD4">
        <w:rPr>
          <w:sz w:val="24"/>
          <w:szCs w:val="24"/>
        </w:rPr>
        <w:t>10</w:t>
      </w:r>
      <w:r w:rsidRPr="00820FD4">
        <w:rPr>
          <w:sz w:val="24"/>
          <w:szCs w:val="24"/>
          <w:lang w:val="sr-Cyrl-CS"/>
        </w:rPr>
        <w:t>. мај 2014. године</w:t>
      </w: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20FD4">
        <w:rPr>
          <w:sz w:val="24"/>
          <w:szCs w:val="24"/>
          <w:lang w:val="sr-Cyrl-CS"/>
        </w:rPr>
        <w:t>Б е о г р а д</w:t>
      </w:r>
    </w:p>
    <w:p w:rsidR="008D4310" w:rsidRPr="00820FD4" w:rsidRDefault="00D0506B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8D4310" w:rsidRPr="00820FD4" w:rsidRDefault="00D0506B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8D4310" w:rsidRPr="00820FD4" w:rsidRDefault="00D0506B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820FD4">
        <w:rPr>
          <w:sz w:val="24"/>
          <w:szCs w:val="24"/>
          <w:lang w:val="sr-Cyrl-CS"/>
        </w:rPr>
        <w:t xml:space="preserve">НАРОДНОЈ СКУПШТИНИ </w:t>
      </w: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D4310" w:rsidRPr="00820FD4" w:rsidRDefault="00D0506B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8D4310" w:rsidRPr="00820FD4" w:rsidRDefault="00D0506B" w:rsidP="00217335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  <w:r w:rsidRPr="00820FD4">
        <w:rPr>
          <w:sz w:val="24"/>
          <w:szCs w:val="24"/>
          <w:lang w:val="sr-Cyrl-CS"/>
        </w:rPr>
        <w:tab/>
      </w:r>
      <w:r w:rsidRPr="00820FD4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820FD4">
        <w:rPr>
          <w:sz w:val="24"/>
          <w:szCs w:val="24"/>
        </w:rPr>
        <w:t>прва</w:t>
      </w:r>
      <w:r w:rsidRPr="00820FD4">
        <w:rPr>
          <w:sz w:val="24"/>
          <w:szCs w:val="24"/>
          <w:lang w:val="sr-Cyrl-CS"/>
        </w:rPr>
        <w:t xml:space="preserve"> Пословника Народне скупштине, </w:t>
      </w:r>
      <w:r w:rsidRPr="00820FD4">
        <w:rPr>
          <w:sz w:val="24"/>
          <w:szCs w:val="24"/>
        </w:rPr>
        <w:t>O</w:t>
      </w:r>
      <w:r w:rsidRPr="00820FD4">
        <w:rPr>
          <w:sz w:val="24"/>
          <w:szCs w:val="24"/>
          <w:lang w:val="sr-Cyrl-CS"/>
        </w:rPr>
        <w:t>дбор за администр</w:t>
      </w:r>
      <w:r w:rsidRPr="00820FD4">
        <w:rPr>
          <w:sz w:val="24"/>
          <w:szCs w:val="24"/>
        </w:rPr>
        <w:t>a</w:t>
      </w:r>
      <w:r w:rsidRPr="00820FD4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 w:rsidRPr="00820FD4">
        <w:rPr>
          <w:sz w:val="24"/>
          <w:szCs w:val="24"/>
        </w:rPr>
        <w:t>7</w:t>
      </w:r>
      <w:r w:rsidRPr="00820FD4">
        <w:rPr>
          <w:sz w:val="24"/>
          <w:szCs w:val="24"/>
          <w:lang w:val="sr-Cyrl-CS"/>
        </w:rPr>
        <w:t xml:space="preserve">. седници одржаној </w:t>
      </w:r>
      <w:r w:rsidRPr="00820FD4">
        <w:rPr>
          <w:sz w:val="24"/>
          <w:szCs w:val="24"/>
        </w:rPr>
        <w:t xml:space="preserve">10. маја </w:t>
      </w:r>
      <w:r w:rsidRPr="00820FD4">
        <w:rPr>
          <w:sz w:val="24"/>
          <w:szCs w:val="24"/>
          <w:lang w:val="sr-Cyrl-CS"/>
        </w:rPr>
        <w:t xml:space="preserve">2014. године, размотрио је Одлуку Републичке изборне комисије </w:t>
      </w:r>
      <w:r w:rsidRPr="00820FD4">
        <w:rPr>
          <w:sz w:val="24"/>
          <w:szCs w:val="24"/>
        </w:rPr>
        <w:t>о додели мандата народних посланика ради попуне упражњених посла</w:t>
      </w:r>
      <w:r w:rsidRPr="00820FD4">
        <w:rPr>
          <w:sz w:val="24"/>
          <w:szCs w:val="24"/>
        </w:rPr>
        <w:t>ничких места у Народној скупштини</w:t>
      </w:r>
      <w:r w:rsidRPr="00820FD4">
        <w:rPr>
          <w:sz w:val="24"/>
          <w:szCs w:val="24"/>
          <w:lang w:val="sr-Cyrl-CS"/>
        </w:rPr>
        <w:t xml:space="preserve"> </w:t>
      </w:r>
      <w:r w:rsidRPr="00820FD4">
        <w:rPr>
          <w:spacing w:val="-4"/>
          <w:sz w:val="24"/>
          <w:szCs w:val="24"/>
          <w:lang w:val="ru-RU"/>
        </w:rPr>
        <w:t xml:space="preserve">02 Број 013-890/14 </w:t>
      </w:r>
      <w:r w:rsidRPr="00820FD4">
        <w:rPr>
          <w:sz w:val="24"/>
          <w:szCs w:val="24"/>
          <w:lang w:val="sr-Cyrl-CS"/>
        </w:rPr>
        <w:t>и о томе подноси следећи</w:t>
      </w:r>
    </w:p>
    <w:p w:rsidR="008D4310" w:rsidRPr="00820FD4" w:rsidRDefault="00D0506B" w:rsidP="00217335">
      <w:pPr>
        <w:rPr>
          <w:sz w:val="24"/>
          <w:szCs w:val="24"/>
          <w:lang w:val="sr-Cyrl-CS"/>
        </w:rPr>
      </w:pPr>
    </w:p>
    <w:p w:rsidR="008D4310" w:rsidRPr="00820FD4" w:rsidRDefault="00D0506B" w:rsidP="00217335">
      <w:pPr>
        <w:jc w:val="center"/>
        <w:rPr>
          <w:sz w:val="24"/>
          <w:szCs w:val="24"/>
          <w:lang w:val="sr-Cyrl-CS"/>
        </w:rPr>
      </w:pPr>
      <w:r w:rsidRPr="00820FD4">
        <w:rPr>
          <w:sz w:val="24"/>
          <w:szCs w:val="24"/>
          <w:lang w:val="sr-Cyrl-CS"/>
        </w:rPr>
        <w:t>И З В Е Ш Т А Ј</w:t>
      </w:r>
    </w:p>
    <w:p w:rsidR="008D4310" w:rsidRPr="00820FD4" w:rsidRDefault="00D0506B" w:rsidP="00362530">
      <w:pPr>
        <w:jc w:val="center"/>
        <w:rPr>
          <w:sz w:val="24"/>
          <w:szCs w:val="24"/>
        </w:rPr>
      </w:pPr>
    </w:p>
    <w:p w:rsidR="008D4310" w:rsidRPr="00820FD4" w:rsidRDefault="00D0506B" w:rsidP="005F2403">
      <w:pPr>
        <w:rPr>
          <w:sz w:val="24"/>
          <w:szCs w:val="24"/>
        </w:rPr>
      </w:pPr>
      <w:r w:rsidRPr="00820FD4">
        <w:rPr>
          <w:sz w:val="24"/>
          <w:szCs w:val="24"/>
          <w:lang w:val="sr-Cyrl-CS"/>
        </w:rPr>
        <w:tab/>
        <w:t>Одбор је констатовао да су престанком мандата народним посланицима Небојши Стефановићу, Александру Вулину, Вањи Удовичићу, Јадранки Јоксимовић, Горану Кнежевић</w:t>
      </w:r>
      <w:r w:rsidRPr="00820FD4">
        <w:rPr>
          <w:sz w:val="24"/>
          <w:szCs w:val="24"/>
          <w:lang w:val="sr-Cyrl-CS"/>
        </w:rPr>
        <w:t>у</w:t>
      </w:r>
      <w:r w:rsidRPr="00820FD4">
        <w:rPr>
          <w:sz w:val="24"/>
          <w:szCs w:val="24"/>
        </w:rPr>
        <w:t>,</w:t>
      </w:r>
      <w:r w:rsidRPr="00820FD4">
        <w:rPr>
          <w:sz w:val="24"/>
          <w:szCs w:val="24"/>
          <w:lang w:val="sr-Cyrl-CS"/>
        </w:rPr>
        <w:t xml:space="preserve"> Радомиру Николићу</w:t>
      </w:r>
      <w:r w:rsidRPr="00820FD4">
        <w:rPr>
          <w:sz w:val="24"/>
          <w:szCs w:val="24"/>
        </w:rPr>
        <w:t xml:space="preserve"> и Ирени Вујовић</w:t>
      </w:r>
      <w:r w:rsidRPr="00820FD4">
        <w:rPr>
          <w:sz w:val="24"/>
          <w:szCs w:val="24"/>
          <w:lang w:val="sr-Cyrl-CS"/>
        </w:rPr>
        <w:t>, изабраних са Изборне листе</w:t>
      </w:r>
      <w:r w:rsidRPr="00820FD4">
        <w:rPr>
          <w:bCs/>
          <w:sz w:val="24"/>
          <w:szCs w:val="24"/>
        </w:rPr>
        <w:t xml:space="preserve"> 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</w:t>
      </w:r>
      <w:r w:rsidRPr="00820FD4">
        <w:rPr>
          <w:sz w:val="24"/>
          <w:szCs w:val="24"/>
        </w:rPr>
        <w:t xml:space="preserve">, </w:t>
      </w:r>
      <w:r w:rsidRPr="00820FD4">
        <w:rPr>
          <w:bCs/>
          <w:sz w:val="24"/>
          <w:szCs w:val="24"/>
        </w:rPr>
        <w:t>Снежани Богосављевић - Бошков</w:t>
      </w:r>
      <w:r w:rsidRPr="00820FD4">
        <w:rPr>
          <w:bCs/>
          <w:sz w:val="24"/>
          <w:szCs w:val="24"/>
        </w:rPr>
        <w:t xml:space="preserve">ић, Александру Антићу, Ивици Дачићу и Јовану Кркобабићу, изабраних са Изборне листе </w:t>
      </w:r>
      <w:r w:rsidRPr="00820FD4">
        <w:rPr>
          <w:sz w:val="24"/>
          <w:szCs w:val="24"/>
        </w:rPr>
        <w:t>ИВИЦА ДАЧИЋ - „Социјалистичка партија Србије (СПС), Партија уједињених пензионера Србије (ПУПС), Јединствена Србија (ЈС)“</w:t>
      </w:r>
      <w:r w:rsidRPr="00820FD4">
        <w:rPr>
          <w:sz w:val="24"/>
          <w:szCs w:val="24"/>
          <w:lang w:val="sr-Cyrl-CS"/>
        </w:rPr>
        <w:t>,</w:t>
      </w:r>
      <w:r w:rsidRPr="00820FD4">
        <w:rPr>
          <w:sz w:val="24"/>
          <w:szCs w:val="24"/>
        </w:rPr>
        <w:t xml:space="preserve"> и </w:t>
      </w:r>
      <w:r w:rsidRPr="00820FD4">
        <w:rPr>
          <w:sz w:val="24"/>
          <w:szCs w:val="24"/>
          <w:lang w:val="sr-Cyrl-CS"/>
        </w:rPr>
        <w:t>Мариники Тепић, изабраној са Изборне листе</w:t>
      </w:r>
      <w:r w:rsidRPr="00820FD4">
        <w:rPr>
          <w:sz w:val="24"/>
          <w:szCs w:val="24"/>
        </w:rPr>
        <w:t xml:space="preserve"> БОРИ</w:t>
      </w:r>
      <w:r w:rsidRPr="00820FD4">
        <w:rPr>
          <w:sz w:val="24"/>
          <w:szCs w:val="24"/>
        </w:rPr>
        <w:t xml:space="preserve">С ТАДИЋ - Нова демократска странка - Зелени, ЛСВ - Ненад Чанак, Заједно за Србију, VMDK, Заједно за Војводину, Демократска левица Рома, </w:t>
      </w:r>
      <w:r w:rsidRPr="00820FD4">
        <w:rPr>
          <w:sz w:val="24"/>
          <w:szCs w:val="24"/>
          <w:lang w:val="sr-Cyrl-CS"/>
        </w:rPr>
        <w:t>остала упражњена посланичка места у Народној скупштини, у складу са одредбом члана 88. Закона о избору народних посланик</w:t>
      </w:r>
      <w:r w:rsidRPr="00820FD4">
        <w:rPr>
          <w:sz w:val="24"/>
          <w:szCs w:val="24"/>
          <w:lang w:val="sr-Cyrl-CS"/>
        </w:rPr>
        <w:t>а.</w:t>
      </w:r>
    </w:p>
    <w:p w:rsidR="008D4310" w:rsidRPr="00820FD4" w:rsidRDefault="00D0506B" w:rsidP="0010777B">
      <w:pPr>
        <w:rPr>
          <w:sz w:val="24"/>
          <w:szCs w:val="24"/>
          <w:lang w:val="sr-Cyrl-CS"/>
        </w:rPr>
      </w:pPr>
      <w:r w:rsidRPr="00820FD4">
        <w:rPr>
          <w:sz w:val="24"/>
          <w:szCs w:val="24"/>
        </w:rPr>
        <w:tab/>
      </w:r>
      <w:r w:rsidRPr="00820FD4">
        <w:rPr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8D4310" w:rsidRPr="00820FD4" w:rsidRDefault="00D0506B" w:rsidP="0010777B">
      <w:pPr>
        <w:ind w:firstLine="1430"/>
        <w:rPr>
          <w:sz w:val="24"/>
          <w:szCs w:val="24"/>
        </w:rPr>
      </w:pPr>
      <w:r w:rsidRPr="00820FD4"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820FD4">
        <w:rPr>
          <w:sz w:val="24"/>
          <w:szCs w:val="24"/>
        </w:rPr>
        <w:t>у</w:t>
      </w:r>
      <w:r w:rsidRPr="00820FD4">
        <w:rPr>
          <w:sz w:val="24"/>
          <w:szCs w:val="24"/>
          <w:lang w:val="sr-Cyrl-CS"/>
        </w:rPr>
        <w:t>верења о избору народних посланика Ивице Јевтића, Весне Симић, Дејана Нектаријевића, Влада Бабића, Сање Туцаковић, Гор</w:t>
      </w:r>
      <w:r w:rsidRPr="00820FD4">
        <w:rPr>
          <w:sz w:val="24"/>
          <w:szCs w:val="24"/>
          <w:lang w:val="sr-Cyrl-CS"/>
        </w:rPr>
        <w:t>ана Вукадиновића и Драгана Тодоровића, изабрани</w:t>
      </w:r>
      <w:r w:rsidRPr="00820FD4">
        <w:rPr>
          <w:sz w:val="24"/>
          <w:szCs w:val="24"/>
        </w:rPr>
        <w:t>х</w:t>
      </w:r>
      <w:r w:rsidRPr="00820FD4">
        <w:rPr>
          <w:sz w:val="24"/>
          <w:szCs w:val="24"/>
          <w:lang w:val="sr-Cyrl-CS"/>
        </w:rPr>
        <w:t xml:space="preserve"> са Изборне листе </w:t>
      </w:r>
      <w:r w:rsidRPr="00820FD4">
        <w:rPr>
          <w:bCs/>
          <w:sz w:val="24"/>
          <w:szCs w:val="24"/>
        </w:rPr>
        <w:t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социјалиста),</w:t>
      </w:r>
      <w:r w:rsidRPr="00820FD4">
        <w:rPr>
          <w:sz w:val="24"/>
          <w:szCs w:val="24"/>
        </w:rPr>
        <w:t xml:space="preserve"> </w:t>
      </w:r>
      <w:r w:rsidRPr="00820FD4">
        <w:rPr>
          <w:sz w:val="24"/>
          <w:szCs w:val="24"/>
          <w:lang w:val="sr-Cyrl-CS"/>
        </w:rPr>
        <w:t xml:space="preserve">Мирјане Драгаш, Гроздане </w:t>
      </w:r>
      <w:r w:rsidRPr="00820FD4">
        <w:rPr>
          <w:sz w:val="24"/>
          <w:szCs w:val="24"/>
          <w:lang w:val="sr-Cyrl-CS"/>
        </w:rPr>
        <w:t>Банац, мр Дејана Раденковића и Неђа Јовановића, изабраних са Изборне листе</w:t>
      </w:r>
      <w:r w:rsidRPr="00820FD4">
        <w:rPr>
          <w:sz w:val="24"/>
          <w:szCs w:val="24"/>
        </w:rPr>
        <w:t xml:space="preserve"> ИВИЦА ДАЧИЋ - „Социјалистичка партија Србије (СПС), Партија уједињених пензионера Србије (ПУПС), Јединствена Србија (ЈС)“ </w:t>
      </w:r>
      <w:r w:rsidRPr="00820FD4">
        <w:rPr>
          <w:sz w:val="24"/>
          <w:szCs w:val="24"/>
        </w:rPr>
        <w:lastRenderedPageBreak/>
        <w:t xml:space="preserve">и </w:t>
      </w:r>
      <w:r w:rsidRPr="00820FD4">
        <w:rPr>
          <w:sz w:val="24"/>
          <w:szCs w:val="24"/>
          <w:lang w:val="sr-Cyrl-CS"/>
        </w:rPr>
        <w:t>Дејан</w:t>
      </w:r>
      <w:r>
        <w:rPr>
          <w:sz w:val="24"/>
          <w:szCs w:val="24"/>
          <w:lang w:val="sr-Cyrl-CS"/>
        </w:rPr>
        <w:t>а</w:t>
      </w:r>
      <w:r w:rsidRPr="00820FD4">
        <w:rPr>
          <w:sz w:val="24"/>
          <w:szCs w:val="24"/>
          <w:lang w:val="sr-Cyrl-CS"/>
        </w:rPr>
        <w:t xml:space="preserve"> Чап</w:t>
      </w:r>
      <w:r>
        <w:rPr>
          <w:sz w:val="24"/>
          <w:szCs w:val="24"/>
          <w:lang w:val="sr-Cyrl-CS"/>
        </w:rPr>
        <w:t>а</w:t>
      </w:r>
      <w:r w:rsidRPr="00820FD4">
        <w:rPr>
          <w:sz w:val="24"/>
          <w:szCs w:val="24"/>
        </w:rPr>
        <w:t xml:space="preserve"> изабраног са Изборне листе БОРИС ТАДИЋ - Нова</w:t>
      </w:r>
      <w:r w:rsidRPr="00820FD4">
        <w:rPr>
          <w:sz w:val="24"/>
          <w:szCs w:val="24"/>
        </w:rPr>
        <w:t xml:space="preserve"> демократска странка - Зелени, ЛСВ - Ненад Чанак, Заједно за Србију, VMDK, Заједно за Војводину, Демократска левица Рома, </w:t>
      </w:r>
      <w:r w:rsidRPr="00820FD4">
        <w:rPr>
          <w:bCs/>
          <w:sz w:val="24"/>
          <w:szCs w:val="24"/>
        </w:rPr>
        <w:t xml:space="preserve">и </w:t>
      </w:r>
      <w:r w:rsidRPr="00820FD4">
        <w:rPr>
          <w:sz w:val="24"/>
          <w:szCs w:val="24"/>
          <w:lang w:val="sr-Cyrl-CS"/>
        </w:rPr>
        <w:t>утврдио да су подаци о избору народних  посланика истоветни са подацима из Одлуке Републичке изборне комисије, чиме су се стекли усл</w:t>
      </w:r>
      <w:r w:rsidRPr="00820FD4">
        <w:rPr>
          <w:sz w:val="24"/>
          <w:szCs w:val="24"/>
          <w:lang w:val="sr-Cyrl-CS"/>
        </w:rPr>
        <w:t>ови за потврђивање мандата именованим народним посланицима.</w:t>
      </w:r>
    </w:p>
    <w:p w:rsidR="008D4310" w:rsidRPr="00820FD4" w:rsidRDefault="00D0506B" w:rsidP="0010777B">
      <w:pPr>
        <w:ind w:firstLine="1430"/>
        <w:rPr>
          <w:sz w:val="24"/>
          <w:szCs w:val="24"/>
          <w:lang w:val="sr-Cyrl-CS"/>
        </w:rPr>
      </w:pPr>
      <w:r w:rsidRPr="00820FD4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Ивици Јевтићу, Весни Симић, Дејану Нектаријевићу, Влад</w:t>
      </w:r>
      <w:r>
        <w:rPr>
          <w:sz w:val="24"/>
          <w:szCs w:val="24"/>
          <w:lang w:val="sr-Cyrl-CS"/>
        </w:rPr>
        <w:t>у</w:t>
      </w:r>
      <w:r w:rsidRPr="00820FD4">
        <w:rPr>
          <w:sz w:val="24"/>
          <w:szCs w:val="24"/>
          <w:lang w:val="sr-Cyrl-CS"/>
        </w:rPr>
        <w:t xml:space="preserve"> Бабић</w:t>
      </w:r>
      <w:r w:rsidRPr="00820FD4">
        <w:rPr>
          <w:sz w:val="24"/>
          <w:szCs w:val="24"/>
          <w:lang w:val="sr-Cyrl-CS"/>
        </w:rPr>
        <w:t>у, Сањи Туцаковић, Горану Вукадиновићу, Драгану Тодоровићу, Мирјани Драгаш, Гроздани Банац, мр Дејану Раденковићу, Неђи Јовановићу и Дејану Чапу.</w:t>
      </w:r>
    </w:p>
    <w:p w:rsidR="008D4310" w:rsidRPr="00820FD4" w:rsidRDefault="00D0506B" w:rsidP="0010777B">
      <w:pPr>
        <w:ind w:firstLine="1430"/>
        <w:rPr>
          <w:sz w:val="24"/>
          <w:szCs w:val="24"/>
          <w:lang w:val="sr-Cyrl-CS"/>
        </w:rPr>
      </w:pPr>
      <w:r w:rsidRPr="00820FD4">
        <w:rPr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8D4310" w:rsidRPr="00820FD4" w:rsidRDefault="00D0506B" w:rsidP="00362530">
      <w:pPr>
        <w:rPr>
          <w:sz w:val="24"/>
          <w:szCs w:val="24"/>
        </w:rPr>
      </w:pPr>
    </w:p>
    <w:p w:rsidR="008D4310" w:rsidRPr="00820FD4" w:rsidRDefault="00D0506B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820FD4">
        <w:rPr>
          <w:sz w:val="24"/>
          <w:szCs w:val="24"/>
          <w:lang w:val="sr-Cyrl-CS"/>
        </w:rPr>
        <w:tab/>
      </w:r>
    </w:p>
    <w:p w:rsidR="008D4310" w:rsidRPr="00820FD4" w:rsidRDefault="00D0506B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</w:p>
    <w:p w:rsidR="008D4310" w:rsidRPr="00820FD4" w:rsidRDefault="00D0506B" w:rsidP="00776FD6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820FD4">
        <w:rPr>
          <w:sz w:val="24"/>
          <w:szCs w:val="24"/>
          <w:lang w:val="sr-Cyrl-CS"/>
        </w:rPr>
        <w:tab/>
      </w:r>
      <w:r w:rsidRPr="00820FD4">
        <w:rPr>
          <w:sz w:val="24"/>
          <w:szCs w:val="24"/>
          <w:lang w:val="sr-Cyrl-CS"/>
        </w:rPr>
        <w:tab/>
      </w:r>
      <w:r w:rsidRPr="00820FD4">
        <w:rPr>
          <w:sz w:val="24"/>
          <w:szCs w:val="24"/>
          <w:lang w:val="sr-Cyrl-CS"/>
        </w:rPr>
        <w:tab/>
        <w:t xml:space="preserve">          </w:t>
      </w:r>
      <w:r w:rsidRPr="00820FD4">
        <w:rPr>
          <w:sz w:val="24"/>
          <w:szCs w:val="24"/>
          <w:lang w:val="sr-Cyrl-CS"/>
        </w:rPr>
        <w:t xml:space="preserve">                                </w:t>
      </w:r>
      <w:r w:rsidRPr="00820FD4">
        <w:rPr>
          <w:sz w:val="24"/>
          <w:szCs w:val="24"/>
          <w:lang w:val="sr-Cyrl-CS"/>
        </w:rPr>
        <w:tab/>
      </w:r>
      <w:r w:rsidRPr="00820FD4">
        <w:rPr>
          <w:sz w:val="24"/>
          <w:szCs w:val="24"/>
          <w:lang w:val="sr-Cyrl-CS"/>
        </w:rPr>
        <w:tab/>
        <w:t>ПРЕДСЕДНИК</w:t>
      </w:r>
    </w:p>
    <w:p w:rsidR="008D4310" w:rsidRPr="00820FD4" w:rsidRDefault="00D0506B" w:rsidP="00776FD6">
      <w:pPr>
        <w:rPr>
          <w:sz w:val="24"/>
          <w:szCs w:val="24"/>
        </w:rPr>
      </w:pP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  <w:t xml:space="preserve">         </w:t>
      </w:r>
    </w:p>
    <w:p w:rsidR="008D4310" w:rsidRPr="00820FD4" w:rsidRDefault="00D0506B" w:rsidP="00776FD6">
      <w:pPr>
        <w:rPr>
          <w:sz w:val="24"/>
          <w:szCs w:val="24"/>
        </w:rPr>
      </w:pP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</w:r>
      <w:r w:rsidRPr="00820FD4">
        <w:rPr>
          <w:sz w:val="24"/>
          <w:szCs w:val="24"/>
        </w:rPr>
        <w:tab/>
        <w:t xml:space="preserve">               Зоран Бабић</w:t>
      </w:r>
    </w:p>
    <w:p w:rsidR="008D4310" w:rsidRPr="00820FD4" w:rsidRDefault="00D0506B" w:rsidP="00776FD6">
      <w:pPr>
        <w:rPr>
          <w:sz w:val="24"/>
          <w:szCs w:val="24"/>
        </w:rPr>
      </w:pPr>
    </w:p>
    <w:p w:rsidR="008D4310" w:rsidRPr="00820FD4" w:rsidRDefault="00D0506B" w:rsidP="00ED4647">
      <w:pPr>
        <w:tabs>
          <w:tab w:val="left" w:pos="7470"/>
        </w:tabs>
        <w:rPr>
          <w:sz w:val="24"/>
          <w:szCs w:val="24"/>
        </w:rPr>
      </w:pPr>
      <w:r w:rsidRPr="00820FD4">
        <w:rPr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Pr="00820FD4">
        <w:rPr>
          <w:sz w:val="24"/>
          <w:szCs w:val="24"/>
          <w:lang w:val="sr-Cyrl-CS"/>
        </w:rPr>
        <w:tab/>
      </w:r>
      <w:r w:rsidRPr="00820FD4">
        <w:rPr>
          <w:sz w:val="24"/>
          <w:szCs w:val="24"/>
          <w:lang w:val="sr-Cyrl-CS"/>
        </w:rPr>
        <w:tab/>
      </w:r>
    </w:p>
    <w:sectPr w:rsidR="008D4310" w:rsidRPr="00820FD4" w:rsidSect="0084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6B"/>
    <w:rsid w:val="00D0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jc w:val="both"/>
    </w:pPr>
    <w:rPr>
      <w:rFonts w:ascii="Times New Roman" w:eastAsia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98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jc w:val="both"/>
    </w:pPr>
    <w:rPr>
      <w:rFonts w:ascii="Times New Roman" w:eastAsia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5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98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2014-05-10T11:36:00Z</cp:lastPrinted>
  <dcterms:created xsi:type="dcterms:W3CDTF">2015-07-14T10:36:00Z</dcterms:created>
  <dcterms:modified xsi:type="dcterms:W3CDTF">2015-07-14T10:36:00Z</dcterms:modified>
</cp:coreProperties>
</file>